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A0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三都水族自治县202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年耕地地力保护</w:t>
      </w:r>
    </w:p>
    <w:p w14:paraId="4799D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补贴工作实施方案</w:t>
      </w:r>
    </w:p>
    <w:p w14:paraId="5136E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)</w:t>
      </w:r>
    </w:p>
    <w:p w14:paraId="34191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 w14:paraId="429DC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为进一步加强耕地建设与利用，切实保护耕地地力，提高农民种粮积极性，保障国家粮食安全，根据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</w:rPr>
        <w:t>省财政厅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省农业农村厅关于提前下达2025年中央财政耕地建设与利用（耕地地力保护补贴）资金的通知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</w:rPr>
        <w:t>黔财农〔2024〕189号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</w:rPr>
        <w:t>省财政厅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省农业农村厅关于提前下达2025年省级农业生产发展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</w:rPr>
        <w:t>耕地地力保护补贴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资金的通知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</w:rPr>
        <w:t>（黔财农〔2025〕1号）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《省农业农村厅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省财政厅关于印发贵州省2025年耕地地力保护补贴实施方案的通知》</w:t>
      </w:r>
      <w:r>
        <w:rPr>
          <w:rFonts w:hint="default" w:ascii="Times New Roman" w:hAnsi="Times New Roman" w:eastAsia="仿宋_GB2312" w:cs="Times New Roman"/>
          <w:sz w:val="32"/>
        </w:rPr>
        <w:t>等相关文件精神，结合我县实际，特制定本实施方案。</w:t>
      </w:r>
    </w:p>
    <w:p w14:paraId="212FD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一、目标任务</w:t>
      </w:r>
    </w:p>
    <w:p w14:paraId="2D88F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通过实施耕地补贴政策，引导农民综合采取秸秆还田、深松整地、增施有机肥等措施，切实加强农业生态资源保护，提升耕地地力，确保耕地面积不减少、质量不降低，促进粮食生产稳定发展。</w:t>
      </w:r>
    </w:p>
    <w:p w14:paraId="727D7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二、组织机构</w:t>
      </w:r>
    </w:p>
    <w:p w14:paraId="10394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为加强全县202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年耕地地力保护补贴工作的组织领导，推动补贴工作快速有序开展，成立三都水族自治县202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年耕地地力保护补贴工作领导小组。</w:t>
      </w:r>
    </w:p>
    <w:p w14:paraId="3031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三、实施内容</w:t>
      </w:r>
    </w:p>
    <w:p w14:paraId="7C684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</w:rPr>
        <w:t>一</w:t>
      </w:r>
      <w:r>
        <w:rPr>
          <w:rFonts w:hint="eastAsia" w:ascii="Times New Roman" w:hAnsi="Times New Roman" w:eastAsia="楷体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</w:rPr>
        <w:t>中央耕地地力保护补贴、省级耕地地力保护补贴</w:t>
      </w:r>
      <w:r>
        <w:rPr>
          <w:rFonts w:hint="eastAsia" w:ascii="Times New Roman" w:hAnsi="Times New Roman" w:eastAsia="楷体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</w:rPr>
        <w:t>不含工作经费</w:t>
      </w:r>
      <w:r>
        <w:rPr>
          <w:rFonts w:hint="eastAsia" w:ascii="Times New Roman" w:hAnsi="Times New Roman" w:eastAsia="楷体_GB2312" w:cs="Times New Roman"/>
          <w:sz w:val="32"/>
          <w:lang w:eastAsia="zh-CN"/>
        </w:rPr>
        <w:t>）</w:t>
      </w:r>
    </w:p>
    <w:p w14:paraId="466A6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1.补贴对象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补贴对象原则上为拥有耕地承包权的种地农民。农民拥有承包权的耕地，经营权发生流转的，应在土地流转合同（协议）中明确补贴资金受益方；未明确的，仍由原拥有耕地承包经营权的种地农民享受补贴。</w:t>
      </w:r>
    </w:p>
    <w:p w14:paraId="2E873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2.补贴依据。</w:t>
      </w:r>
      <w:r>
        <w:rPr>
          <w:rFonts w:hint="default" w:ascii="Times New Roman" w:hAnsi="Times New Roman" w:eastAsia="仿宋_GB2312" w:cs="Times New Roman"/>
          <w:sz w:val="32"/>
        </w:rPr>
        <w:t>以农村土地承包经营权确权登记耕地面积为基础，对尚未完成确权登记颁证工作的实际种地农户，可以二轮承包耕地面积为基础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依据，</w:t>
      </w:r>
      <w:r>
        <w:rPr>
          <w:rFonts w:hint="default" w:ascii="Times New Roman" w:hAnsi="Times New Roman" w:eastAsia="仿宋_GB2312" w:cs="Times New Roman"/>
          <w:sz w:val="32"/>
        </w:rPr>
        <w:t>核减以下应排除的面积作为发放依据：</w:t>
      </w:r>
    </w:p>
    <w:p w14:paraId="39BC1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已颁发林权证的林地、已享受退耕还林补贴的土地。</w:t>
      </w:r>
    </w:p>
    <w:p w14:paraId="524FA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已转为林地、草地的耕地，即种植园林水果、饲草、花卉苗木、林木的耕地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</w:rPr>
        <w:t>间作、套作粮油作物和蔬菜的耕地除外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 w14:paraId="4EEA1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已经作为畜牧水产养殖场使用的耕地、非农业征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</w:rPr>
        <w:t>占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用耕地、成片粮田转为设施农业用地等已经改变用途的耕地（含道路占用、厂房征用等）。</w:t>
      </w:r>
    </w:p>
    <w:p w14:paraId="5094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占补平衡中</w:t>
      </w:r>
      <w:r>
        <w:rPr>
          <w:rFonts w:hint="eastAsia" w:ascii="Times New Roman" w:hAnsi="Times New Roman" w:eastAsia="仿宋_GB2312" w:cs="Times New Roman"/>
          <w:spacing w:val="-6"/>
          <w:sz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补</w:t>
      </w:r>
      <w:r>
        <w:rPr>
          <w:rFonts w:hint="eastAsia" w:ascii="Times New Roman" w:hAnsi="Times New Roman" w:eastAsia="仿宋_GB2312" w:cs="Times New Roman"/>
          <w:spacing w:val="-6"/>
          <w:sz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的面积和质量达不到耕种条件的耕地。</w:t>
      </w:r>
    </w:p>
    <w:p w14:paraId="6939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抛荒一年</w:t>
      </w:r>
      <w:r>
        <w:rPr>
          <w:rFonts w:hint="eastAsia" w:ascii="Times New Roman" w:hAnsi="Times New Roman" w:eastAsia="仿宋_GB2312" w:cs="Times New Roman"/>
          <w:kern w:val="0"/>
          <w:sz w:val="32"/>
          <w:szCs w:val="24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-SA"/>
        </w:rPr>
        <w:t>上年10月至当年9月</w:t>
      </w:r>
      <w:r>
        <w:rPr>
          <w:rFonts w:hint="eastAsia" w:ascii="Times New Roman" w:hAnsi="Times New Roman" w:eastAsia="仿宋_GB2312" w:cs="Times New Roman"/>
          <w:kern w:val="0"/>
          <w:sz w:val="32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-SA"/>
        </w:rPr>
        <w:t>以</w:t>
      </w:r>
      <w:r>
        <w:rPr>
          <w:rFonts w:hint="default" w:ascii="Times New Roman" w:hAnsi="Times New Roman" w:eastAsia="仿宋_GB2312" w:cs="Times New Roman"/>
          <w:sz w:val="32"/>
        </w:rPr>
        <w:t>上的耕地，取消2025年补贴资格。待复耕后重新纳入补贴范围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 w14:paraId="74A73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违反耕地保护的其他情形，如永久基本农田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</w:rPr>
        <w:t>非粮化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 w14:paraId="0EA5D624">
      <w:pPr>
        <w:pStyle w:val="2"/>
        <w:ind w:left="0" w:leftChars="0" w:firstLine="643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补贴标准。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2025年三都县</w:t>
      </w:r>
      <w:r>
        <w:rPr>
          <w:rFonts w:hint="default" w:ascii="Times New Roman" w:hAnsi="Times New Roman" w:eastAsia="仿宋_GB2312" w:cs="Times New Roman"/>
          <w:sz w:val="32"/>
        </w:rPr>
        <w:t>耕地地力保护补贴资金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1948万元，其中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中央</w:t>
      </w:r>
      <w:r>
        <w:rPr>
          <w:rFonts w:hint="default" w:ascii="Times New Roman" w:hAnsi="Times New Roman" w:eastAsia="仿宋_GB2312" w:cs="Times New Roman"/>
          <w:sz w:val="32"/>
        </w:rPr>
        <w:t>耕地地力保护补贴资金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1921万元，</w:t>
      </w:r>
      <w:r>
        <w:rPr>
          <w:rFonts w:hint="default" w:ascii="Times New Roman" w:hAnsi="Times New Roman" w:eastAsia="仿宋_GB2312" w:cs="Times New Roman"/>
          <w:sz w:val="32"/>
        </w:rPr>
        <w:t>省级耕地地力保护补贴资金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27万元。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各镇（街道）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核实核减结果，经村级公示、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审核后予以最终确定，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按照核减核实后的补贴面积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334735.52亩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进行综合测算，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三都县2025年</w:t>
      </w:r>
      <w:r>
        <w:rPr>
          <w:rFonts w:hint="default" w:ascii="Times New Roman" w:hAnsi="Times New Roman" w:eastAsia="仿宋_GB2312" w:cs="Times New Roman"/>
          <w:sz w:val="32"/>
        </w:rPr>
        <w:t>耕地地力保护补贴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发放标准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为55.98元/亩，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为落实中央一号文件要求，种植油菜（以2025年为收获季）的耕地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在补贴标准基础上每亩增加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10元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，补贴标准为65.98元/亩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</w:p>
    <w:p w14:paraId="52406033">
      <w:pPr>
        <w:pStyle w:val="2"/>
        <w:ind w:left="0" w:leftChars="0" w:firstLine="643" w:firstLineChars="200"/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4.补贴程序</w:t>
      </w:r>
    </w:p>
    <w:p w14:paraId="4BDF1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村组登记：村组按照补贴面积界定的要求，对农户耕地地力补贴面积进行逐户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核实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每个村民小组需</w:t>
      </w:r>
      <w:r>
        <w:rPr>
          <w:rFonts w:hint="default" w:ascii="Times New Roman" w:hAnsi="Times New Roman" w:eastAsia="仿宋_GB2312" w:cs="Times New Roman"/>
          <w:sz w:val="32"/>
        </w:rPr>
        <w:t>推选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1—2名</w:t>
      </w:r>
      <w:r>
        <w:rPr>
          <w:rFonts w:hint="default" w:ascii="Times New Roman" w:hAnsi="Times New Roman" w:eastAsia="仿宋_GB2312" w:cs="Times New Roman"/>
          <w:sz w:val="32"/>
        </w:rPr>
        <w:t>村民代表全程参加核实，由核实人员签字确认后，在村、组等方便群众监督的位置进行公示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</w:rPr>
        <w:t>公示内容主要是补贴面积尤其是种植油菜面积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公示时间不少于7天，公示无异议后将登记到户的耕地面积报镇人民政府（街道办事处）。</w:t>
      </w:r>
    </w:p>
    <w:p w14:paraId="6DE1E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乡镇审核：镇人民政府（街道办事处）根据农村承包地确权信息，结合所掌握的耕地征、占用情况等，组织对村级上报的补贴面积等情况开展实地复核和汇总，并进行公示，公示时间不少于5天，公示无异议后报县农业农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 w14:paraId="1C0F0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县级确认：县农业农村局对各镇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（街道）</w:t>
      </w:r>
      <w:r>
        <w:rPr>
          <w:rFonts w:hint="default" w:ascii="Times New Roman" w:hAnsi="Times New Roman" w:eastAsia="仿宋_GB2312" w:cs="Times New Roman"/>
          <w:sz w:val="32"/>
        </w:rPr>
        <w:t>上报的补贴数据进行汇总，并会同县财政局进行审核确认。审核确认后，作为补贴发放的依据，并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在网上</w:t>
      </w:r>
      <w:r>
        <w:rPr>
          <w:rFonts w:hint="default" w:ascii="Times New Roman" w:hAnsi="Times New Roman" w:eastAsia="仿宋_GB2312" w:cs="Times New Roman"/>
          <w:sz w:val="32"/>
        </w:rPr>
        <w:t>公布。</w:t>
      </w:r>
    </w:p>
    <w:p w14:paraId="29D3E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资金发放：耕地地力保护补贴资金纳入贵州省惠民惠农财政补贴资金“一卡通”集中统发监管系统，由县农业农村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</w:rPr>
        <w:t>负责向县财政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</w:rPr>
        <w:t>提交发放清册，县财政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</w:rPr>
        <w:t>及时组织发放补贴。补贴资金发放完成后，代理银行应及时向补贴对象发送免费短信通知。</w:t>
      </w:r>
    </w:p>
    <w:p w14:paraId="685E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</w:rPr>
        <w:t>、保障措施</w:t>
      </w:r>
    </w:p>
    <w:p w14:paraId="74138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lang w:eastAsia="zh-CN"/>
        </w:rPr>
        <w:t>（一）强化政策宣传</w:t>
      </w:r>
      <w:r>
        <w:rPr>
          <w:rFonts w:hint="eastAsia" w:ascii="Times New Roman" w:hAnsi="Times New Roman" w:eastAsia="楷体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通过广播、电视、网络、宣传栏等多种形式，广泛宣传耕地补贴政策的目的、意义、补贴对象、补贴范围、补贴标准和发放方式等内容，使广大农民群众充分了解政策，积极支持和配合补贴工作。</w:t>
      </w:r>
    </w:p>
    <w:p w14:paraId="57577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lang w:eastAsia="zh-CN"/>
        </w:rPr>
        <w:t>（二）严格核实核减。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要严格对不予补贴情况进行核实核减，对领取补贴但存在耕地撂荒等违反不予补贴情形的，将依法依规予以处理。</w:t>
      </w:r>
    </w:p>
    <w:p w14:paraId="2CC03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严格监督管理</w:t>
      </w:r>
      <w:r>
        <w:rPr>
          <w:rFonts w:hint="eastAsia" w:ascii="Times New Roman" w:hAnsi="Times New Roman" w:eastAsia="楷体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农业农村局、县财政局要加强对补贴资金发放工作的监督检查，严肃查处截留、挤占、挪用补贴资金等违规行为。建立健全投诉举报制度，对群众反映的问题要及时调查核实，确保补贴资金发放公平、公正、公开。</w:t>
      </w:r>
    </w:p>
    <w:p w14:paraId="5696E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）建立健全档案</w:t>
      </w:r>
      <w:r>
        <w:rPr>
          <w:rFonts w:hint="eastAsia" w:ascii="Times New Roman" w:hAnsi="Times New Roman" w:eastAsia="楷体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各镇人民政府（街道办事处）、县农业农村局、县财政局要建立健全耕地补贴工作档案，将补贴申报、审核、公示、发放等各个环节的资料整理归档，妥善保存，以备查阅。</w:t>
      </w:r>
    </w:p>
    <w:p w14:paraId="246EA1A3">
      <w:pPr>
        <w:pStyle w:val="2"/>
        <w:rPr>
          <w:rFonts w:hint="default" w:ascii="Times New Roman" w:hAnsi="Times New Roman" w:eastAsia="仿宋_GB2312" w:cs="Times New Roman"/>
          <w:sz w:val="32"/>
        </w:rPr>
      </w:pPr>
    </w:p>
    <w:p w14:paraId="4D4687A9">
      <w:pPr>
        <w:rPr>
          <w:rFonts w:hint="default" w:ascii="Times New Roman" w:hAnsi="Times New Roman" w:eastAsia="仿宋_GB2312" w:cs="Times New Roman"/>
          <w:sz w:val="32"/>
        </w:rPr>
      </w:pPr>
    </w:p>
    <w:p w14:paraId="3E660431">
      <w:pPr>
        <w:pStyle w:val="2"/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B6B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A48CF">
                          <w:pPr>
                            <w:pStyle w:val="9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2A48CF">
                    <w:pPr>
                      <w:pStyle w:val="9"/>
                    </w:pPr>
                    <w:r>
                      <w:rPr>
                        <w:sz w:val="28"/>
                        <w:szCs w:val="28"/>
                      </w:rPr>
                      <w:t xml:space="preserve"> 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F08C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10F7D"/>
    <w:rsid w:val="02CF1355"/>
    <w:rsid w:val="0361265C"/>
    <w:rsid w:val="0A42099D"/>
    <w:rsid w:val="0B796CDC"/>
    <w:rsid w:val="0CA710DF"/>
    <w:rsid w:val="108F18FD"/>
    <w:rsid w:val="169E2212"/>
    <w:rsid w:val="19716E2F"/>
    <w:rsid w:val="19975817"/>
    <w:rsid w:val="19FA6777"/>
    <w:rsid w:val="1AB92E01"/>
    <w:rsid w:val="1D6372A4"/>
    <w:rsid w:val="238A792D"/>
    <w:rsid w:val="24516B08"/>
    <w:rsid w:val="245C4157"/>
    <w:rsid w:val="251D0CEC"/>
    <w:rsid w:val="28ED0CB5"/>
    <w:rsid w:val="2C5F7DCA"/>
    <w:rsid w:val="2D002B0A"/>
    <w:rsid w:val="2D1C1FB6"/>
    <w:rsid w:val="348A19D2"/>
    <w:rsid w:val="361B09B2"/>
    <w:rsid w:val="36553209"/>
    <w:rsid w:val="39010F7D"/>
    <w:rsid w:val="392C51DE"/>
    <w:rsid w:val="3AC624AB"/>
    <w:rsid w:val="40B259A2"/>
    <w:rsid w:val="41C04C66"/>
    <w:rsid w:val="44C34144"/>
    <w:rsid w:val="46373092"/>
    <w:rsid w:val="53325B90"/>
    <w:rsid w:val="5F9A256D"/>
    <w:rsid w:val="60D126B5"/>
    <w:rsid w:val="62F549F6"/>
    <w:rsid w:val="63482E70"/>
    <w:rsid w:val="66DB3793"/>
    <w:rsid w:val="69DA38AB"/>
    <w:rsid w:val="6B1A5F7E"/>
    <w:rsid w:val="70820BC2"/>
    <w:rsid w:val="708E3F08"/>
    <w:rsid w:val="72FC4B53"/>
    <w:rsid w:val="771B76AD"/>
    <w:rsid w:val="77B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/>
      <w:ind w:firstLine="420" w:firstLineChars="200"/>
      <w:jc w:val="left"/>
    </w:pPr>
    <w:rPr>
      <w:rFonts w:cs="黑体"/>
      <w:kern w:val="0"/>
      <w:sz w:val="24"/>
      <w:lang w:eastAsia="en-US"/>
    </w:r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  <w:sz w:val="32"/>
      <w:szCs w:val="32"/>
    </w:rPr>
  </w:style>
  <w:style w:type="paragraph" w:styleId="8">
    <w:name w:val="Body Text"/>
    <w:basedOn w:val="1"/>
    <w:semiHidden/>
    <w:qFormat/>
    <w:uiPriority w:val="0"/>
    <w:rPr>
      <w:rFonts w:ascii="宋体" w:hAnsi="宋体" w:eastAsia="宋体" w:cs="宋体"/>
      <w:sz w:val="75"/>
      <w:szCs w:val="75"/>
      <w:lang w:val="en-US" w:eastAsia="en-US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1864</Words>
  <Characters>1933</Characters>
  <Lines>0</Lines>
  <Paragraphs>0</Paragraphs>
  <TotalTime>9</TotalTime>
  <ScaleCrop>false</ScaleCrop>
  <LinksUpToDate>false</LinksUpToDate>
  <CharactersWithSpaces>1936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2025-03-21T01:29:00Z</dcterms:created>
  <dc:creator>WPS_1212394806</dc:creator>
  <cp:lastModifiedBy>鸿鹄之志</cp:lastModifiedBy>
  <cp:lastPrinted>2025-05-30T01:12:00Z</cp:lastPrinted>
  <dcterms:modified xsi:type="dcterms:W3CDTF">2025-05-30T06:47:43Z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C2A9C769FB7940AEA53AD75908DFD299_13</vt:lpwstr>
  </property>
  <property fmtid="{D5CDD505-2E9C-101B-9397-08002B2CF9AE}" pid="4" name="KSOTemplateDocerSaveRecord">
    <vt:lpwstr>eyJoZGlkIjoiOGM5YzZmMzFhZmE2MGU0ZDk2OGYzNjljZmUwMmZhYTgiLCJ1c2VySWQiOiI4NDg2MTc0In0=</vt:lpwstr>
  </property>
</Properties>
</file>